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黑体" w:hAnsi="黑体" w:eastAsia="黑体"/>
          <w:b/>
          <w:color w:val="0D1628"/>
          <w:sz w:val="36"/>
        </w:rPr>
        <w:t>《著作权独占许可使用协议》汇编 · 归档卡</w:t>
      </w:r>
    </w:p>
    <w:p>
      <w:pPr>
        <w:spacing w:after="280"/>
        <w:jc w:val="center"/>
      </w:pPr>
      <w:r>
        <w:rPr>
          <w:rFonts w:ascii="仿宋" w:hAnsi="仿宋" w:eastAsia="仿宋"/>
          <w:b w:val="0"/>
          <w:color w:val="2B3858"/>
          <w:sz w:val="22"/>
        </w:rPr>
        <w:t>凭证性质：过渡期独占许可使用的法律凭证（非外部权威资料）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来源：主任提供《著作权独占使用和授权书.pdf》（扫描件 8 页）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签署日期：2026年10月15日；协议自双方签字并盖章之日起生效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用途：权属核验、官网IP栏对外背书取数、投标/合作/等保尽调备查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配套：官网著作权资产专页（/ip-assets）并列登载对应作品清单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一、主体与背景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4422"/>
      </w:tblGrid>
      <w:tr>
        <w:tc>
          <w:tcPr>
            <w:tcW w:type="dxa" w:w="2381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300" w:lineRule="auto"/>
            </w:pPr>
            <w:r>
              <w:rPr>
                <w:rFonts w:ascii="宋体" w:hAnsi="宋体" w:eastAsia="宋体"/>
                <w:b/>
                <w:color w:val="0D1628"/>
                <w:sz w:val="22"/>
              </w:rPr>
              <w:t>甲方（许可方）</w:t>
            </w:r>
          </w:p>
        </w:tc>
        <w:tc>
          <w:tcPr>
            <w:tcW w:type="dxa" w:w="6520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300" w:lineRule="auto"/>
            </w:pPr>
            <w:r>
              <w:rPr>
                <w:rFonts w:ascii="宋体" w:hAnsi="宋体" w:eastAsia="宋体"/>
                <w:b w:val="0"/>
                <w:color w:val="0D1628"/>
                <w:sz w:val="22"/>
              </w:rPr>
              <w:t>南阳濂睿法律服务有限公司（统一社会信用代码 91411323MA40K2ATXK）</w:t>
            </w:r>
          </w:p>
        </w:tc>
      </w:tr>
      <w:tr>
        <w:tc>
          <w:tcPr>
            <w:tcW w:type="dxa" w:w="2381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300" w:lineRule="auto"/>
            </w:pPr>
            <w:r>
              <w:rPr>
                <w:rFonts w:ascii="宋体" w:hAnsi="宋体" w:eastAsia="宋体"/>
                <w:b/>
                <w:color w:val="0D1628"/>
                <w:sz w:val="22"/>
              </w:rPr>
              <w:t>乙方（被许可方）</w:t>
            </w:r>
          </w:p>
        </w:tc>
        <w:tc>
          <w:tcPr>
            <w:tcW w:type="dxa" w:w="6520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300" w:lineRule="auto"/>
            </w:pPr>
            <w:r>
              <w:rPr>
                <w:rFonts w:ascii="宋体" w:hAnsi="宋体" w:eastAsia="宋体"/>
                <w:b w:val="0"/>
                <w:color w:val="0D1628"/>
                <w:sz w:val="22"/>
              </w:rPr>
              <w:t>濂睿鉴正（河南）技术服务有限公司（统一社会信用代码 91411323MAKLH93C7W）</w:t>
            </w:r>
          </w:p>
        </w:tc>
      </w:tr>
      <w:tr>
        <w:tc>
          <w:tcPr>
            <w:tcW w:type="dxa" w:w="2381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300" w:lineRule="auto"/>
            </w:pPr>
            <w:r>
              <w:rPr>
                <w:rFonts w:ascii="宋体" w:hAnsi="宋体" w:eastAsia="宋体"/>
                <w:b/>
                <w:color w:val="0D1628"/>
                <w:sz w:val="22"/>
              </w:rPr>
              <w:t>法定代表人</w:t>
            </w:r>
          </w:p>
        </w:tc>
        <w:tc>
          <w:tcPr>
            <w:tcW w:type="dxa" w:w="6520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300" w:lineRule="auto"/>
            </w:pPr>
            <w:r>
              <w:rPr>
                <w:rFonts w:ascii="宋体" w:hAnsi="宋体" w:eastAsia="宋体"/>
                <w:b w:val="0"/>
                <w:color w:val="0D1628"/>
                <w:sz w:val="22"/>
              </w:rPr>
              <w:t>李中岩（甲、乙方同一人）</w:t>
            </w:r>
          </w:p>
        </w:tc>
      </w:tr>
      <w:tr>
        <w:tc>
          <w:tcPr>
            <w:tcW w:type="dxa" w:w="2381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300" w:lineRule="auto"/>
            </w:pPr>
            <w:r>
              <w:rPr>
                <w:rFonts w:ascii="宋体" w:hAnsi="宋体" w:eastAsia="宋体"/>
                <w:b/>
                <w:color w:val="0D1628"/>
                <w:sz w:val="22"/>
              </w:rPr>
              <w:t>协议性质</w:t>
            </w:r>
          </w:p>
        </w:tc>
        <w:tc>
          <w:tcPr>
            <w:tcW w:type="dxa" w:w="6520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300" w:lineRule="auto"/>
            </w:pPr>
            <w:r>
              <w:rPr>
                <w:rFonts w:ascii="宋体" w:hAnsi="宋体" w:eastAsia="宋体"/>
                <w:b w:val="0"/>
                <w:color w:val="0D1628"/>
                <w:sz w:val="22"/>
              </w:rPr>
              <w:t>著作权转让登记完成前过渡期的独占许可使用协议</w:t>
            </w:r>
          </w:p>
        </w:tc>
      </w:tr>
    </w:tbl>
    <w:p>
      <w:pPr>
        <w:spacing w:after="40"/>
      </w:pP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二、许可作品清单（6 件，逐字核对）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1"/>
        <w:gridCol w:w="2211"/>
        <w:gridCol w:w="2211"/>
        <w:gridCol w:w="2211"/>
      </w:tblGrid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#</w:t>
            </w:r>
          </w:p>
        </w:tc>
        <w:tc>
          <w:tcPr>
            <w:tcW w:type="dxa" w:w="260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作品名称</w:t>
            </w:r>
          </w:p>
        </w:tc>
        <w:tc>
          <w:tcPr>
            <w:tcW w:type="dxa" w:w="1361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登记号</w:t>
            </w:r>
          </w:p>
        </w:tc>
        <w:tc>
          <w:tcPr>
            <w:tcW w:type="dxa" w:w="79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2B385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color w:val="FFFFFF"/>
                <w:sz w:val="21"/>
              </w:rPr>
              <w:t>登记日期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1</w:t>
            </w:r>
          </w:p>
        </w:tc>
        <w:tc>
          <w:tcPr>
            <w:tcW w:type="dxa" w:w="260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濂睿·专家辅助人AI辅助审查系统V5.0</w:t>
            </w:r>
          </w:p>
        </w:tc>
        <w:tc>
          <w:tcPr>
            <w:tcW w:type="dxa" w:w="1361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国作登字-2026-A-00200671</w:t>
            </w:r>
          </w:p>
        </w:tc>
        <w:tc>
          <w:tcPr>
            <w:tcW w:type="dxa" w:w="79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2026-08-14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</w:t>
            </w:r>
          </w:p>
        </w:tc>
        <w:tc>
          <w:tcPr>
            <w:tcW w:type="dxa" w:w="260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濂睿文证审查意见文书格式规范V2.8</w:t>
            </w:r>
          </w:p>
        </w:tc>
        <w:tc>
          <w:tcPr>
            <w:tcW w:type="dxa" w:w="1361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国作登字-2026-A-00223005</w:t>
            </w:r>
          </w:p>
        </w:tc>
        <w:tc>
          <w:tcPr>
            <w:tcW w:type="dxa" w:w="79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2026-09-09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3</w:t>
            </w:r>
          </w:p>
        </w:tc>
        <w:tc>
          <w:tcPr>
            <w:tcW w:type="dxa" w:w="260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濂睿专家辅助人AI知识库V1.0</w:t>
            </w:r>
          </w:p>
        </w:tc>
        <w:tc>
          <w:tcPr>
            <w:tcW w:type="dxa" w:w="1361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国作登字-2026-A-00223006</w:t>
            </w:r>
          </w:p>
        </w:tc>
        <w:tc>
          <w:tcPr>
            <w:tcW w:type="dxa" w:w="79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2026-09-09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4</w:t>
            </w:r>
          </w:p>
        </w:tc>
        <w:tc>
          <w:tcPr>
            <w:tcW w:type="dxa" w:w="260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濂睿六步闭环审查法V4.7</w:t>
            </w:r>
          </w:p>
        </w:tc>
        <w:tc>
          <w:tcPr>
            <w:tcW w:type="dxa" w:w="1361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国作登字-2026-A-00241484</w:t>
            </w:r>
          </w:p>
        </w:tc>
        <w:tc>
          <w:tcPr>
            <w:tcW w:type="dxa" w:w="79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2026-09-28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5</w:t>
            </w:r>
          </w:p>
        </w:tc>
        <w:tc>
          <w:tcPr>
            <w:tcW w:type="dxa" w:w="260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濂睿鉴定意见审查缺陷模式库V4.35</w:t>
            </w:r>
          </w:p>
        </w:tc>
        <w:tc>
          <w:tcPr>
            <w:tcW w:type="dxa" w:w="1361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国作登字-2026-A-00248769</w:t>
            </w:r>
          </w:p>
        </w:tc>
        <w:tc>
          <w:tcPr>
            <w:tcW w:type="dxa" w:w="79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2026-10-12</w:t>
            </w:r>
          </w:p>
        </w:tc>
      </w:tr>
      <w:tr>
        <w:tc>
          <w:tcPr>
            <w:tcW w:type="dxa" w:w="340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6</w:t>
            </w:r>
          </w:p>
        </w:tc>
        <w:tc>
          <w:tcPr>
            <w:tcW w:type="dxa" w:w="2608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濂睿文证审查意见文书模板体系V3.3</w:t>
            </w:r>
          </w:p>
        </w:tc>
        <w:tc>
          <w:tcPr>
            <w:tcW w:type="dxa" w:w="1361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国作登字-2026-A-00249524</w:t>
            </w:r>
          </w:p>
        </w:tc>
        <w:tc>
          <w:tcPr>
            <w:tcW w:type="dxa" w:w="794"/>
            <w:vAlign w:val="center"/>
            <w:tcBorders>
              <w:top w:val="single" w:sz="4" w:color="555555"/>
              <w:left w:val="single" w:sz="4" w:color="555555"/>
              <w:bottom w:val="single" w:sz="4" w:color="555555"/>
              <w:right w:val="single" w:sz="4" w:color="555555"/>
            </w:tcBorders>
            <w:shd w:val="clear" w:fill="F5F3EF"/>
          </w:tcPr>
          <w:p>
            <w:pPr>
              <w:spacing w:line="288" w:lineRule="auto"/>
            </w:pPr>
            <w:r>
              <w:rPr>
                <w:rFonts w:ascii="宋体" w:hAnsi="宋体" w:eastAsia="宋体"/>
                <w:b w:val="0"/>
                <w:color w:val="0D1628"/>
                <w:sz w:val="21"/>
              </w:rPr>
              <w:t>2026-10-13</w:t>
            </w:r>
          </w:p>
        </w:tc>
      </w:tr>
    </w:tbl>
    <w:p>
      <w:pPr>
        <w:spacing w:after="40"/>
      </w:pPr>
    </w:p>
    <w:p/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注：上述作品类别均为文字作品，作者均为李中岩；均已取得作品登记证书；许可作品含原稿、修订稿、后续更新版本及相关文档材料。</w:t>
      </w:r>
    </w:p>
    <w:p>
      <w:pPr>
        <w:spacing w:line="360" w:lineRule="auto" w:after="60"/>
        <w:ind w:firstLine="480"/>
        <w:jc w:val="both"/>
      </w:pPr>
      <w:r>
        <w:rPr>
          <w:rFonts w:ascii="宋体" w:hAnsi="宋体" w:eastAsia="宋体"/>
          <w:b w:val="0"/>
          <w:color w:val="0D1628"/>
          <w:sz w:val="24"/>
        </w:rPr>
        <w:t>注：本协议许可对象为上述 6 件作品（南阳濂睿名下）；第七件纪实文学作品《审》著作权人为本公司，不属本协议许可范围。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三、核心约定摘要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许可范围：复制、发行、信息网络传播、改编及修改更新、翻译，以及用于“濂睿·专家辅助人AI辅助审查系统”及相关知识库、产品、服务的研发运营与对外经营、市场推广、招投标、资质申报、行业评测、GEO 等场景；含首次发表许可（六件均为“未发表”）。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许可方式：独占许可。许可期限内甲方不自行行使，亦不授予乙方以外的任何第三方；乙方不歪曲、不篡改、不明显损害署名权及保护作品完整权。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许可期限：自签字盖章之日起，至 ①许可作品著作权核准转让登记至乙方名下且取得权属证明，或 ②双方书面协商终止，二者先到者止。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许可使用费：人民币5000元（伍仟元整），乙方应于签署之日起30日内一次性支付至甲方账户；该费用与后续转让价款相互独立。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转让安排：甲方积极推进著作权转让至乙方名下并配合登记办理；转让登记完成、乙方成为著作权人后，本协议许可安排即告终止，权利由许可转为所有权。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权属保证：甲方保证其系合法著作权人，权属清晰、无争议、未设质押、无影响独占使用的第三方权利；违反则乙方可要求停止侵害、赔偿损失并退还相应许可费。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维权：第三方侵权时乙方可要求甲方共同维权，亦可自行以名义主张权利，甲方提供权属证明与协助。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争议解决：适用中国法律；协商不成的，向乙方住所地有管辖权的人民法院起诉。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四、附件构成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附件一《著作权使用授权书》（编号20261015）：载明上述 6 件作品清单、授权范围与独占性授权，可单独出示。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附件二《许可使用费票据与开票信息》。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协议一式贰份，甲乙各执壹份；自双方签字并盖章之日起生效。甲方签章：南阳濂睿法律服务有限公司（公公章）；乙方签章：濂睿鉴正（河南）技术服务有限公司；法定代表人：李中岩；签署日期：2026.10.15。</w:t>
      </w:r>
    </w:p>
    <w:p/>
    <w:p>
      <w:pPr>
        <w:spacing w:before="240" w:after="120"/>
      </w:pPr>
      <w:r>
        <w:rPr>
          <w:rFonts w:ascii="黑体" w:hAnsi="黑体" w:eastAsia="黑体"/>
          <w:b/>
          <w:color w:val="0D1628"/>
          <w:sz w:val="28"/>
        </w:rPr>
        <w:t>五、归档与使用口径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可公开：授权/许可关系、作品清单与登记号、独占许可性质、期限以“至著作权转让登记完成止”表述。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需区分权属：本公司对 6 件作品系“经独占许可使用”，非原始登记所有；《审》为本公司自有。转让登记完成前禁止表述为本公司原始登记所有。</w:t>
      </w:r>
    </w:p>
    <w:p>
      <w:pPr>
        <w:spacing w:line="360" w:lineRule="auto" w:after="40"/>
        <w:ind w:left="480"/>
      </w:pPr>
      <w:r>
        <w:rPr>
          <w:rFonts w:ascii="宋体" w:hAnsi="宋体" w:eastAsia="宋体"/>
          <w:b w:val="0"/>
          <w:color w:val="0D1628"/>
          <w:sz w:val="24"/>
        </w:rPr>
        <w:t>· 留内部/定向提供：协议全文、银行账户（户名/开户行/账号）、许可费金额及票据，仅尽调或对账时定向提供，公网不展示。</w:t>
      </w:r>
    </w:p>
    <w:p/>
    <w:p>
      <w:pPr>
        <w:spacing w:after="200" w:line="360" w:lineRule="auto"/>
      </w:pPr>
      <w:r>
        <w:rPr>
          <w:rFonts w:ascii="宋体" w:hAnsi="宋体" w:eastAsia="宋体"/>
          <w:b w:val="0"/>
          <w:color w:val="0D1628"/>
          <w:sz w:val="24"/>
        </w:rPr>
        <w:t>濂睿鉴正（河南）技术服务有限公司</w:t>
      </w:r>
    </w:p>
    <w:p>
      <w:pPr>
        <w:spacing w:after="200" w:line="360" w:lineRule="auto"/>
      </w:pPr>
      <w:r>
        <w:rPr>
          <w:rFonts w:ascii="宋体" w:hAnsi="宋体" w:eastAsia="宋体"/>
          <w:b w:val="0"/>
          <w:color w:val="0D1628"/>
          <w:sz w:val="24"/>
        </w:rPr>
        <w:t>著作权许可台账 · 2026年10月</w:t>
      </w:r>
    </w:p>
    <w:sectPr w:rsidR="00FC693F" w:rsidRPr="0006063C" w:rsidSect="00034616">
      <w:pgSz w:w="11906" w:h="16838"/>
      <w:pgMar w:top="1440" w:right="1474" w:bottom="1440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